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AC7C" w14:textId="77777777" w:rsidR="00D055B0" w:rsidRDefault="00D055B0" w:rsidP="00D055B0">
      <w:pPr>
        <w:ind w:right="-720"/>
        <w:rPr>
          <w:i/>
          <w:iCs/>
          <w:sz w:val="36"/>
        </w:rPr>
      </w:pPr>
      <w:bookmarkStart w:id="0" w:name="_Hlk12530271"/>
      <w:r>
        <w:rPr>
          <w:i/>
          <w:iCs/>
          <w:sz w:val="36"/>
        </w:rPr>
        <w:t xml:space="preserve">                  SHIVERS, GOSNAY &amp; GREATREX, LLC</w:t>
      </w:r>
    </w:p>
    <w:p w14:paraId="37CDBE4E" w14:textId="77777777" w:rsidR="00D055B0" w:rsidRDefault="00D055B0" w:rsidP="00D055B0">
      <w:pPr>
        <w:keepNext/>
        <w:tabs>
          <w:tab w:val="left" w:pos="7320"/>
        </w:tabs>
        <w:ind w:left="2880" w:right="-720" w:firstLine="720"/>
        <w:outlineLvl w:val="0"/>
        <w:rPr>
          <w:i/>
          <w:sz w:val="22"/>
          <w:szCs w:val="22"/>
        </w:rPr>
      </w:pPr>
      <w:r>
        <w:rPr>
          <w:i/>
          <w:sz w:val="22"/>
          <w:szCs w:val="22"/>
        </w:rPr>
        <w:t xml:space="preserve">      Attorneys at Law</w:t>
      </w:r>
      <w:r>
        <w:rPr>
          <w:i/>
          <w:sz w:val="22"/>
          <w:szCs w:val="22"/>
        </w:rPr>
        <w:tab/>
      </w:r>
    </w:p>
    <w:p w14:paraId="6B0A8515" w14:textId="77777777" w:rsidR="00D055B0" w:rsidRDefault="00D055B0" w:rsidP="00D055B0">
      <w:pPr>
        <w:ind w:right="-720"/>
        <w:jc w:val="center"/>
        <w:rPr>
          <w:rFonts w:ascii="French Script MT" w:hAnsi="French Script MT"/>
          <w:sz w:val="22"/>
        </w:rPr>
      </w:pPr>
    </w:p>
    <w:p w14:paraId="0DA0732A" w14:textId="77777777" w:rsidR="00D055B0" w:rsidRDefault="00D055B0" w:rsidP="00D055B0">
      <w:pPr>
        <w:ind w:right="-720"/>
        <w:rPr>
          <w:sz w:val="16"/>
        </w:rPr>
      </w:pPr>
      <w:r>
        <w:rPr>
          <w:noProof/>
        </w:rPr>
        <w:drawing>
          <wp:anchor distT="0" distB="0" distL="114300" distR="114300" simplePos="0" relativeHeight="251659264" behindDoc="0" locked="0" layoutInCell="1" allowOverlap="1" wp14:anchorId="62F99EFF" wp14:editId="1D558CA8">
            <wp:simplePos x="0" y="0"/>
            <wp:positionH relativeFrom="column">
              <wp:posOffset>2486025</wp:posOffset>
            </wp:positionH>
            <wp:positionV relativeFrom="paragraph">
              <wp:posOffset>4445</wp:posOffset>
            </wp:positionV>
            <wp:extent cx="8572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GREGG A. SHIVERS*</w:t>
      </w:r>
      <w:r>
        <w:rPr>
          <w:sz w:val="16"/>
        </w:rPr>
        <w:tab/>
      </w:r>
      <w:r>
        <w:rPr>
          <w:sz w:val="16"/>
        </w:rPr>
        <w:tab/>
      </w:r>
      <w:r>
        <w:rPr>
          <w:sz w:val="16"/>
        </w:rPr>
        <w:tab/>
      </w:r>
      <w:r>
        <w:rPr>
          <w:sz w:val="16"/>
        </w:rPr>
        <w:tab/>
      </w:r>
      <w:r>
        <w:rPr>
          <w:sz w:val="16"/>
        </w:rPr>
        <w:tab/>
      </w:r>
      <w:r>
        <w:rPr>
          <w:sz w:val="16"/>
        </w:rPr>
        <w:tab/>
      </w:r>
      <w:r>
        <w:rPr>
          <w:sz w:val="16"/>
        </w:rPr>
        <w:tab/>
        <w:t>CHERRY HILL PLAZA</w:t>
      </w:r>
    </w:p>
    <w:p w14:paraId="5F6EC189" w14:textId="77777777" w:rsidR="00D055B0" w:rsidRDefault="00D055B0" w:rsidP="00D055B0">
      <w:pPr>
        <w:ind w:right="-720"/>
        <w:rPr>
          <w:sz w:val="16"/>
        </w:rPr>
      </w:pPr>
      <w:r>
        <w:rPr>
          <w:sz w:val="16"/>
        </w:rPr>
        <w:t>GEORGE C. GREATREX, JR.**</w:t>
      </w:r>
      <w:r>
        <w:rPr>
          <w:sz w:val="16"/>
        </w:rPr>
        <w:tab/>
      </w:r>
      <w:r>
        <w:rPr>
          <w:sz w:val="16"/>
        </w:rPr>
        <w:tab/>
      </w:r>
      <w:r>
        <w:rPr>
          <w:sz w:val="16"/>
        </w:rPr>
        <w:tab/>
      </w:r>
      <w:r>
        <w:rPr>
          <w:sz w:val="16"/>
        </w:rPr>
        <w:tab/>
      </w:r>
      <w:r>
        <w:rPr>
          <w:sz w:val="16"/>
        </w:rPr>
        <w:tab/>
        <w:t xml:space="preserve">        </w:t>
      </w:r>
      <w:r>
        <w:rPr>
          <w:sz w:val="16"/>
        </w:rPr>
        <w:tab/>
        <w:t>1415 ROUTE 70 EAST, SUITE 309</w:t>
      </w:r>
    </w:p>
    <w:p w14:paraId="37039636" w14:textId="77777777" w:rsidR="00D055B0" w:rsidRDefault="00D055B0" w:rsidP="00D055B0">
      <w:pPr>
        <w:ind w:right="-720"/>
        <w:rPr>
          <w:sz w:val="16"/>
        </w:rPr>
      </w:pPr>
      <w:r>
        <w:rPr>
          <w:sz w:val="16"/>
        </w:rPr>
        <w:t>JENNIFER L. WEBB **</w:t>
      </w:r>
      <w:r w:rsidRPr="00424A1C">
        <w:rPr>
          <w:sz w:val="16"/>
        </w:rPr>
        <w:t xml:space="preserve"> </w:t>
      </w:r>
      <w:r>
        <w:rPr>
          <w:sz w:val="16"/>
        </w:rPr>
        <w:t xml:space="preserve">                                                                                                                         CHERRY HILL, NJ  08034</w:t>
      </w:r>
    </w:p>
    <w:p w14:paraId="1FA66F9C" w14:textId="77777777" w:rsidR="00D055B0" w:rsidRDefault="00D055B0" w:rsidP="00D055B0">
      <w:pPr>
        <w:ind w:right="-72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14:paraId="4F146CEB" w14:textId="77777777" w:rsidR="00D055B0" w:rsidRDefault="00D055B0" w:rsidP="00D055B0">
      <w:pPr>
        <w:ind w:right="-720"/>
        <w:rPr>
          <w:sz w:val="16"/>
        </w:rPr>
      </w:pPr>
      <w:r>
        <w:rPr>
          <w:sz w:val="16"/>
        </w:rPr>
        <w:t>DONALD R. GOSNAY**, OF COUNSEL</w:t>
      </w:r>
      <w:r>
        <w:rPr>
          <w:sz w:val="16"/>
        </w:rPr>
        <w:tab/>
      </w:r>
      <w:r>
        <w:rPr>
          <w:sz w:val="16"/>
        </w:rPr>
        <w:tab/>
      </w:r>
      <w:r>
        <w:rPr>
          <w:sz w:val="16"/>
        </w:rPr>
        <w:tab/>
      </w:r>
      <w:r>
        <w:rPr>
          <w:sz w:val="16"/>
        </w:rPr>
        <w:tab/>
      </w:r>
      <w:r>
        <w:rPr>
          <w:sz w:val="16"/>
        </w:rPr>
        <w:tab/>
      </w:r>
      <w:r>
        <w:rPr>
          <w:sz w:val="16"/>
        </w:rPr>
        <w:tab/>
        <w:t>TEL (856)-616-8087</w:t>
      </w:r>
    </w:p>
    <w:p w14:paraId="5DA34484" w14:textId="77777777" w:rsidR="00D055B0" w:rsidRDefault="00D055B0" w:rsidP="00D055B0">
      <w:pPr>
        <w:ind w:right="-720"/>
        <w:rPr>
          <w:sz w:val="16"/>
        </w:rPr>
      </w:pPr>
      <w:r>
        <w:rPr>
          <w:sz w:val="16"/>
        </w:rPr>
        <w:t xml:space="preserve">EDWARD N. ADOURIAN, JR., </w:t>
      </w:r>
      <w:proofErr w:type="gramStart"/>
      <w:r>
        <w:rPr>
          <w:sz w:val="16"/>
        </w:rPr>
        <w:t xml:space="preserve">RETIRED  </w:t>
      </w:r>
      <w:r>
        <w:rPr>
          <w:sz w:val="16"/>
        </w:rPr>
        <w:tab/>
      </w:r>
      <w:proofErr w:type="gramEnd"/>
      <w:r>
        <w:rPr>
          <w:sz w:val="16"/>
        </w:rPr>
        <w:tab/>
      </w:r>
      <w:r>
        <w:rPr>
          <w:sz w:val="16"/>
        </w:rPr>
        <w:tab/>
      </w:r>
      <w:r>
        <w:rPr>
          <w:sz w:val="16"/>
        </w:rPr>
        <w:tab/>
      </w:r>
      <w:r>
        <w:rPr>
          <w:sz w:val="16"/>
        </w:rPr>
        <w:tab/>
        <w:t>FAX (856)-616-8081</w:t>
      </w:r>
    </w:p>
    <w:p w14:paraId="5B88714A" w14:textId="77777777" w:rsidR="00D055B0" w:rsidRDefault="00D055B0" w:rsidP="00D055B0">
      <w:pPr>
        <w:ind w:right="-720"/>
        <w:rPr>
          <w:sz w:val="16"/>
        </w:rPr>
      </w:pPr>
      <w:r>
        <w:rPr>
          <w:sz w:val="16"/>
        </w:rPr>
        <w:tab/>
      </w:r>
      <w:r>
        <w:rPr>
          <w:sz w:val="16"/>
        </w:rPr>
        <w:tab/>
      </w:r>
    </w:p>
    <w:p w14:paraId="1C6F0EF5" w14:textId="77777777" w:rsidR="00D055B0" w:rsidRDefault="00D055B0" w:rsidP="00D055B0">
      <w:pPr>
        <w:ind w:right="-720"/>
        <w:rPr>
          <w:sz w:val="16"/>
        </w:rPr>
      </w:pPr>
      <w:r>
        <w:rPr>
          <w:sz w:val="16"/>
        </w:rPr>
        <w:t>*CERTIFIED BY THE SUPREME COURT OF</w:t>
      </w:r>
      <w:r>
        <w:rPr>
          <w:sz w:val="16"/>
        </w:rPr>
        <w:tab/>
      </w:r>
      <w:r>
        <w:rPr>
          <w:sz w:val="16"/>
        </w:rPr>
        <w:tab/>
      </w:r>
      <w:r>
        <w:rPr>
          <w:sz w:val="16"/>
        </w:rPr>
        <w:tab/>
      </w:r>
      <w:r>
        <w:rPr>
          <w:sz w:val="16"/>
        </w:rPr>
        <w:tab/>
      </w:r>
      <w:r>
        <w:rPr>
          <w:sz w:val="16"/>
        </w:rPr>
        <w:tab/>
        <w:t xml:space="preserve">EMAIL: </w:t>
      </w:r>
      <w:hyperlink r:id="rId8" w:history="1">
        <w:r w:rsidRPr="0041777F">
          <w:rPr>
            <w:rStyle w:val="Hyperlink"/>
            <w:sz w:val="16"/>
          </w:rPr>
          <w:t>ATTORNEYS@SGGLAWFIRM.COM</w:t>
        </w:r>
      </w:hyperlink>
    </w:p>
    <w:p w14:paraId="6B9D9622" w14:textId="77777777" w:rsidR="00D055B0" w:rsidRPr="005D21A9" w:rsidRDefault="00D055B0" w:rsidP="00D055B0">
      <w:pPr>
        <w:ind w:right="-720"/>
        <w:rPr>
          <w:sz w:val="14"/>
          <w:szCs w:val="14"/>
        </w:rPr>
      </w:pPr>
      <w:r>
        <w:rPr>
          <w:sz w:val="16"/>
        </w:rPr>
        <w:t>NEW JERSEY AS A CIVIL TRIAL ATTORNEY</w:t>
      </w:r>
      <w:r>
        <w:rPr>
          <w:sz w:val="16"/>
        </w:rPr>
        <w:tab/>
      </w:r>
      <w:r>
        <w:rPr>
          <w:sz w:val="16"/>
        </w:rPr>
        <w:tab/>
      </w:r>
      <w:r>
        <w:rPr>
          <w:sz w:val="16"/>
        </w:rPr>
        <w:tab/>
      </w:r>
      <w:r>
        <w:rPr>
          <w:sz w:val="16"/>
        </w:rPr>
        <w:tab/>
      </w:r>
      <w:r>
        <w:rPr>
          <w:sz w:val="16"/>
        </w:rPr>
        <w:tab/>
      </w:r>
      <w:r w:rsidRPr="005D21A9">
        <w:rPr>
          <w:sz w:val="14"/>
          <w:szCs w:val="14"/>
        </w:rPr>
        <w:t>WEBSITE: WWW</w:t>
      </w:r>
      <w:r>
        <w:rPr>
          <w:sz w:val="14"/>
          <w:szCs w:val="14"/>
        </w:rPr>
        <w:t>.</w:t>
      </w:r>
      <w:r w:rsidRPr="005D21A9">
        <w:rPr>
          <w:sz w:val="14"/>
          <w:szCs w:val="14"/>
        </w:rPr>
        <w:t>SGGLAWFIRM.COM</w:t>
      </w:r>
    </w:p>
    <w:p w14:paraId="17957AFC" w14:textId="77777777" w:rsidR="00D055B0" w:rsidRDefault="00D055B0" w:rsidP="00D055B0">
      <w:pPr>
        <w:ind w:right="-720"/>
      </w:pPr>
      <w:r>
        <w:rPr>
          <w:sz w:val="16"/>
        </w:rPr>
        <w:t>**</w:t>
      </w:r>
      <w:proofErr w:type="gramStart"/>
      <w:r>
        <w:rPr>
          <w:sz w:val="16"/>
        </w:rPr>
        <w:t>ALSO</w:t>
      </w:r>
      <w:proofErr w:type="gramEnd"/>
      <w:r>
        <w:rPr>
          <w:sz w:val="16"/>
        </w:rPr>
        <w:t xml:space="preserve"> MEMBER OF PA BAR </w:t>
      </w:r>
      <w:r>
        <w:rPr>
          <w:sz w:val="16"/>
        </w:rPr>
        <w:tab/>
      </w:r>
    </w:p>
    <w:p w14:paraId="5C9BC6EC" w14:textId="1499C1F6" w:rsidR="00D055B0" w:rsidRDefault="005F2A35" w:rsidP="00D055B0">
      <w:pPr>
        <w:jc w:val="center"/>
        <w:rPr>
          <w:sz w:val="22"/>
          <w:szCs w:val="22"/>
        </w:rPr>
      </w:pPr>
      <w:r>
        <w:rPr>
          <w:sz w:val="22"/>
          <w:szCs w:val="22"/>
        </w:rPr>
        <w:t xml:space="preserve">July </w:t>
      </w:r>
      <w:r w:rsidR="007B13B4">
        <w:rPr>
          <w:sz w:val="22"/>
          <w:szCs w:val="22"/>
        </w:rPr>
        <w:t>24</w:t>
      </w:r>
      <w:bookmarkStart w:id="1" w:name="_GoBack"/>
      <w:bookmarkEnd w:id="1"/>
      <w:r>
        <w:rPr>
          <w:sz w:val="22"/>
          <w:szCs w:val="22"/>
        </w:rPr>
        <w:t>, 2019</w:t>
      </w:r>
    </w:p>
    <w:p w14:paraId="0FCA7F4A" w14:textId="60304817" w:rsidR="005F2A35" w:rsidRPr="00B16413" w:rsidRDefault="005F2A35" w:rsidP="00D055B0">
      <w:pPr>
        <w:jc w:val="center"/>
        <w:rPr>
          <w:sz w:val="22"/>
          <w:szCs w:val="22"/>
        </w:rPr>
      </w:pPr>
    </w:p>
    <w:p w14:paraId="77D5BDD7" w14:textId="6E39206D" w:rsidR="005F2A35" w:rsidRPr="00B16413" w:rsidRDefault="005F2A35" w:rsidP="005F2A35">
      <w:pPr>
        <w:rPr>
          <w:rFonts w:eastAsiaTheme="minorHAnsi"/>
          <w:sz w:val="22"/>
          <w:szCs w:val="22"/>
        </w:rPr>
      </w:pPr>
      <w:r w:rsidRPr="00B16413">
        <w:rPr>
          <w:rFonts w:eastAsiaTheme="minorHAnsi"/>
          <w:sz w:val="22"/>
          <w:szCs w:val="22"/>
        </w:rPr>
        <w:t>To: All Property Managers and Association Boards</w:t>
      </w:r>
    </w:p>
    <w:p w14:paraId="209DE41E" w14:textId="5EBB3E88" w:rsidR="005F2A35" w:rsidRPr="00B16413" w:rsidRDefault="005F2A35" w:rsidP="005F2A35">
      <w:pPr>
        <w:rPr>
          <w:rFonts w:eastAsiaTheme="minorHAnsi"/>
          <w:sz w:val="22"/>
          <w:szCs w:val="22"/>
        </w:rPr>
      </w:pPr>
      <w:r w:rsidRPr="00B16413">
        <w:rPr>
          <w:rFonts w:eastAsiaTheme="minorHAnsi"/>
          <w:sz w:val="22"/>
          <w:szCs w:val="22"/>
        </w:rPr>
        <w:t>Re: Legal Fees</w:t>
      </w:r>
    </w:p>
    <w:p w14:paraId="07C947A2" w14:textId="77777777" w:rsidR="005F2A35" w:rsidRPr="00B16413" w:rsidRDefault="005F2A35" w:rsidP="005F2A35">
      <w:pPr>
        <w:spacing w:after="160" w:line="360" w:lineRule="auto"/>
        <w:ind w:firstLine="720"/>
        <w:rPr>
          <w:rFonts w:eastAsiaTheme="minorHAnsi"/>
          <w:sz w:val="22"/>
          <w:szCs w:val="22"/>
        </w:rPr>
      </w:pPr>
    </w:p>
    <w:p w14:paraId="041BBC6A" w14:textId="79A34635" w:rsidR="005F2A35" w:rsidRPr="005F2A35" w:rsidRDefault="005F2A35" w:rsidP="005F2A35">
      <w:pPr>
        <w:spacing w:after="160" w:line="360" w:lineRule="auto"/>
        <w:ind w:firstLine="720"/>
        <w:rPr>
          <w:rFonts w:eastAsiaTheme="minorHAnsi"/>
          <w:sz w:val="22"/>
          <w:szCs w:val="22"/>
        </w:rPr>
      </w:pPr>
      <w:r w:rsidRPr="005F2A35">
        <w:rPr>
          <w:rFonts w:eastAsiaTheme="minorHAnsi"/>
          <w:sz w:val="22"/>
          <w:szCs w:val="22"/>
        </w:rPr>
        <w:t xml:space="preserve">We here at Shivers, Gosnay &amp; Greatrex are acutely aware of the tight budgets that our Associations operate under and we have always done our best to keep our fees reasonable. However, we have not increased our rates in over two years and because of increases in court fees, vendor fees and overhead, we find it necessary to increase some of our rates. While this no doubt comes to you as unwelcome news, we would like you to remember that representing community associations is our primary business (we now represent over 230 associations) and we are often able to answer your questions about the law and other issues quickly because we deal with these issues every day. You may find an attorney with lower hourly fees but if he/she has to research an answer for 30 minutes that we can (and often do) answer in 10 minutes, you are not really saving money. </w:t>
      </w:r>
    </w:p>
    <w:p w14:paraId="2C05BE0C" w14:textId="1AB2961A" w:rsidR="005F2A35" w:rsidRPr="005F2A35" w:rsidRDefault="005F2A35" w:rsidP="005F2A35">
      <w:pPr>
        <w:spacing w:after="160" w:line="360" w:lineRule="auto"/>
        <w:ind w:firstLine="720"/>
        <w:rPr>
          <w:rFonts w:eastAsiaTheme="minorHAnsi"/>
          <w:sz w:val="22"/>
          <w:szCs w:val="22"/>
        </w:rPr>
      </w:pPr>
      <w:r w:rsidRPr="005F2A35">
        <w:rPr>
          <w:rFonts w:eastAsiaTheme="minorHAnsi"/>
          <w:sz w:val="22"/>
          <w:szCs w:val="22"/>
        </w:rPr>
        <w:t xml:space="preserve">George Greatrex and Gregg Shivers’ rates will increase by $25/hour to $275 for out-of-court work but the in-court rate will remain at $300/hour. Jennifer Webb’s rate will increase to $220/hour (this has not been increased in over 4 years).  </w:t>
      </w:r>
      <w:r w:rsidR="0071144C">
        <w:rPr>
          <w:rFonts w:eastAsiaTheme="minorHAnsi"/>
          <w:sz w:val="22"/>
          <w:szCs w:val="22"/>
        </w:rPr>
        <w:t xml:space="preserve">Paralegal rates will increase for the first time in 15 years to $110/hour (a $10 increase). </w:t>
      </w:r>
      <w:r w:rsidRPr="005F2A35">
        <w:rPr>
          <w:rFonts w:eastAsiaTheme="minorHAnsi"/>
          <w:sz w:val="22"/>
          <w:szCs w:val="22"/>
        </w:rPr>
        <w:t>The new collection billing rates are enclosed and overall, they are not significantly increased except where court or other fixed costs have increased. We have also changed the way some services are billed. In many cases in the past, we just charged a flat fee which</w:t>
      </w:r>
      <w:r w:rsidRPr="00B16413">
        <w:rPr>
          <w:rFonts w:eastAsiaTheme="minorHAnsi"/>
          <w:sz w:val="22"/>
          <w:szCs w:val="22"/>
        </w:rPr>
        <w:t xml:space="preserve"> </w:t>
      </w:r>
      <w:r w:rsidRPr="005F2A35">
        <w:rPr>
          <w:rFonts w:eastAsiaTheme="minorHAnsi"/>
          <w:sz w:val="22"/>
          <w:szCs w:val="22"/>
        </w:rPr>
        <w:t xml:space="preserve">included court costs. We will now be separating those charges out. </w:t>
      </w:r>
    </w:p>
    <w:p w14:paraId="27666528" w14:textId="4E31B45A" w:rsidR="005F2A35" w:rsidRPr="00B16413" w:rsidRDefault="005F2A35" w:rsidP="005F2A35">
      <w:pPr>
        <w:spacing w:after="160" w:line="360" w:lineRule="auto"/>
        <w:ind w:firstLine="720"/>
        <w:rPr>
          <w:rFonts w:eastAsiaTheme="minorHAnsi"/>
          <w:sz w:val="22"/>
          <w:szCs w:val="22"/>
        </w:rPr>
      </w:pPr>
      <w:r w:rsidRPr="005F2A35">
        <w:rPr>
          <w:rFonts w:eastAsiaTheme="minorHAnsi"/>
          <w:sz w:val="22"/>
          <w:szCs w:val="22"/>
        </w:rPr>
        <w:t xml:space="preserve">The new rates will take effect August 1, 2019 and we will be glad to come out and meet free of charge with any Board who wishes to discuss these increases. </w:t>
      </w:r>
    </w:p>
    <w:p w14:paraId="552FDB15" w14:textId="77777777" w:rsidR="005F2A35" w:rsidRPr="005F2A35" w:rsidRDefault="005F2A35" w:rsidP="005F2A35">
      <w:pPr>
        <w:ind w:firstLine="720"/>
        <w:rPr>
          <w:rFonts w:eastAsiaTheme="minorHAnsi"/>
          <w:sz w:val="22"/>
          <w:szCs w:val="22"/>
        </w:rPr>
      </w:pPr>
      <w:r w:rsidRPr="005F2A35">
        <w:rPr>
          <w:rFonts w:eastAsiaTheme="minorHAnsi"/>
          <w:sz w:val="22"/>
          <w:szCs w:val="22"/>
        </w:rPr>
        <w:t>SHIVERS, GOSNAY &amp; GREATREX, LLC</w:t>
      </w:r>
    </w:p>
    <w:p w14:paraId="1F8272E9" w14:textId="77777777" w:rsidR="005F2A35" w:rsidRPr="00B16413" w:rsidRDefault="005F2A35" w:rsidP="005F2A35">
      <w:pPr>
        <w:ind w:firstLine="720"/>
        <w:rPr>
          <w:rFonts w:eastAsiaTheme="minorHAnsi"/>
          <w:sz w:val="22"/>
          <w:szCs w:val="22"/>
        </w:rPr>
      </w:pPr>
    </w:p>
    <w:p w14:paraId="374A9038" w14:textId="377606A5" w:rsidR="005F2A35" w:rsidRPr="00B16413" w:rsidRDefault="005F2A35" w:rsidP="005F2A35">
      <w:pPr>
        <w:ind w:firstLine="720"/>
        <w:rPr>
          <w:sz w:val="22"/>
          <w:szCs w:val="22"/>
        </w:rPr>
      </w:pPr>
      <w:r w:rsidRPr="005F2A35">
        <w:rPr>
          <w:rFonts w:eastAsiaTheme="minorHAnsi"/>
          <w:sz w:val="22"/>
          <w:szCs w:val="22"/>
        </w:rPr>
        <w:t>Gregg A. Shivers</w:t>
      </w:r>
      <w:r w:rsidRPr="005F2A35">
        <w:rPr>
          <w:rFonts w:eastAsiaTheme="minorHAnsi"/>
          <w:sz w:val="22"/>
          <w:szCs w:val="22"/>
        </w:rPr>
        <w:tab/>
      </w:r>
      <w:r w:rsidRPr="005F2A35">
        <w:rPr>
          <w:rFonts w:eastAsiaTheme="minorHAnsi"/>
          <w:sz w:val="22"/>
          <w:szCs w:val="22"/>
        </w:rPr>
        <w:tab/>
        <w:t>George C. Greatrex Jr.</w:t>
      </w:r>
      <w:r w:rsidRPr="005F2A35">
        <w:rPr>
          <w:rFonts w:eastAsiaTheme="minorHAnsi"/>
          <w:sz w:val="22"/>
          <w:szCs w:val="22"/>
        </w:rPr>
        <w:tab/>
      </w:r>
      <w:r w:rsidRPr="005F2A35">
        <w:rPr>
          <w:rFonts w:eastAsiaTheme="minorHAnsi"/>
          <w:sz w:val="22"/>
          <w:szCs w:val="22"/>
        </w:rPr>
        <w:tab/>
        <w:t>Jennifer L. Webb</w:t>
      </w:r>
      <w:bookmarkEnd w:id="0"/>
    </w:p>
    <w:sectPr w:rsidR="005F2A35" w:rsidRPr="00B16413" w:rsidSect="005F2A35">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9639" w14:textId="77777777" w:rsidR="003126DF" w:rsidRDefault="003126DF" w:rsidP="00931F6A">
      <w:r>
        <w:separator/>
      </w:r>
    </w:p>
  </w:endnote>
  <w:endnote w:type="continuationSeparator" w:id="0">
    <w:p w14:paraId="501CA205" w14:textId="77777777" w:rsidR="003126DF" w:rsidRDefault="003126DF" w:rsidP="0093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10FE" w14:textId="14968979" w:rsidR="0018240E" w:rsidRDefault="0018240E">
    <w:pPr>
      <w:pStyle w:val="Footer"/>
      <w:jc w:val="center"/>
    </w:pPr>
  </w:p>
  <w:p w14:paraId="681CD845" w14:textId="77777777" w:rsidR="00931F6A" w:rsidRDefault="00931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5CE8B" w14:textId="77777777" w:rsidR="003126DF" w:rsidRDefault="003126DF" w:rsidP="00931F6A">
      <w:r>
        <w:separator/>
      </w:r>
    </w:p>
  </w:footnote>
  <w:footnote w:type="continuationSeparator" w:id="0">
    <w:p w14:paraId="0BF0ED34" w14:textId="77777777" w:rsidR="003126DF" w:rsidRDefault="003126DF" w:rsidP="00931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472E9"/>
    <w:multiLevelType w:val="hybridMultilevel"/>
    <w:tmpl w:val="34F6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C9E29F3-9820-4F90-854F-7323E74DB5A1}"/>
    <w:docVar w:name="dgnword-eventsink" w:val="458324104"/>
  </w:docVars>
  <w:rsids>
    <w:rsidRoot w:val="00F836E6"/>
    <w:rsid w:val="000007D8"/>
    <w:rsid w:val="00001104"/>
    <w:rsid w:val="00001BD3"/>
    <w:rsid w:val="00047F22"/>
    <w:rsid w:val="00067379"/>
    <w:rsid w:val="00085B38"/>
    <w:rsid w:val="000B141E"/>
    <w:rsid w:val="000D5664"/>
    <w:rsid w:val="000E25B2"/>
    <w:rsid w:val="00121F30"/>
    <w:rsid w:val="0012765A"/>
    <w:rsid w:val="001329B9"/>
    <w:rsid w:val="0016676A"/>
    <w:rsid w:val="00166FA8"/>
    <w:rsid w:val="0018240E"/>
    <w:rsid w:val="00194C03"/>
    <w:rsid w:val="001A133B"/>
    <w:rsid w:val="001B0D39"/>
    <w:rsid w:val="001B1AE6"/>
    <w:rsid w:val="001D67CB"/>
    <w:rsid w:val="00217137"/>
    <w:rsid w:val="00220E9E"/>
    <w:rsid w:val="00231236"/>
    <w:rsid w:val="00241FA2"/>
    <w:rsid w:val="002456CF"/>
    <w:rsid w:val="00261936"/>
    <w:rsid w:val="00294A77"/>
    <w:rsid w:val="002C2CA8"/>
    <w:rsid w:val="002F2CC3"/>
    <w:rsid w:val="00301765"/>
    <w:rsid w:val="003126DF"/>
    <w:rsid w:val="00322892"/>
    <w:rsid w:val="003520E2"/>
    <w:rsid w:val="00377E10"/>
    <w:rsid w:val="003A499C"/>
    <w:rsid w:val="003D7B8D"/>
    <w:rsid w:val="003E3018"/>
    <w:rsid w:val="004279B1"/>
    <w:rsid w:val="00434CAE"/>
    <w:rsid w:val="004517E4"/>
    <w:rsid w:val="0046395D"/>
    <w:rsid w:val="004777E9"/>
    <w:rsid w:val="00481331"/>
    <w:rsid w:val="00490AF6"/>
    <w:rsid w:val="00493F2A"/>
    <w:rsid w:val="004C383B"/>
    <w:rsid w:val="004D29C7"/>
    <w:rsid w:val="004D6334"/>
    <w:rsid w:val="004F5295"/>
    <w:rsid w:val="00530758"/>
    <w:rsid w:val="00531634"/>
    <w:rsid w:val="00531DD4"/>
    <w:rsid w:val="00536D92"/>
    <w:rsid w:val="00545D92"/>
    <w:rsid w:val="0055143D"/>
    <w:rsid w:val="005F2A35"/>
    <w:rsid w:val="00603221"/>
    <w:rsid w:val="006057F6"/>
    <w:rsid w:val="006B495B"/>
    <w:rsid w:val="006D59D1"/>
    <w:rsid w:val="006E5048"/>
    <w:rsid w:val="0070360C"/>
    <w:rsid w:val="00705EFF"/>
    <w:rsid w:val="007066A3"/>
    <w:rsid w:val="0071144C"/>
    <w:rsid w:val="00722587"/>
    <w:rsid w:val="00735158"/>
    <w:rsid w:val="007B0CD7"/>
    <w:rsid w:val="007B13B4"/>
    <w:rsid w:val="007C0121"/>
    <w:rsid w:val="007D5A72"/>
    <w:rsid w:val="0083718B"/>
    <w:rsid w:val="00842C69"/>
    <w:rsid w:val="00874304"/>
    <w:rsid w:val="00885F17"/>
    <w:rsid w:val="008A66CA"/>
    <w:rsid w:val="008C76CC"/>
    <w:rsid w:val="008E2E21"/>
    <w:rsid w:val="00900D41"/>
    <w:rsid w:val="009031BF"/>
    <w:rsid w:val="00931F6A"/>
    <w:rsid w:val="00945D36"/>
    <w:rsid w:val="00946E6B"/>
    <w:rsid w:val="009572BE"/>
    <w:rsid w:val="009645C0"/>
    <w:rsid w:val="00972F09"/>
    <w:rsid w:val="00980108"/>
    <w:rsid w:val="009928F3"/>
    <w:rsid w:val="00A36E7B"/>
    <w:rsid w:val="00A46BC6"/>
    <w:rsid w:val="00A57879"/>
    <w:rsid w:val="00A61509"/>
    <w:rsid w:val="00A900FB"/>
    <w:rsid w:val="00AA32A2"/>
    <w:rsid w:val="00AB474E"/>
    <w:rsid w:val="00AB7BF8"/>
    <w:rsid w:val="00AD6381"/>
    <w:rsid w:val="00B05F09"/>
    <w:rsid w:val="00B15FB3"/>
    <w:rsid w:val="00B16413"/>
    <w:rsid w:val="00B43495"/>
    <w:rsid w:val="00B83884"/>
    <w:rsid w:val="00BA0E5F"/>
    <w:rsid w:val="00BB0855"/>
    <w:rsid w:val="00BE67A0"/>
    <w:rsid w:val="00C066E1"/>
    <w:rsid w:val="00C14C92"/>
    <w:rsid w:val="00C231FD"/>
    <w:rsid w:val="00C271DD"/>
    <w:rsid w:val="00C35F8A"/>
    <w:rsid w:val="00C42F9C"/>
    <w:rsid w:val="00C868C8"/>
    <w:rsid w:val="00CC0CF9"/>
    <w:rsid w:val="00CC6706"/>
    <w:rsid w:val="00D0258C"/>
    <w:rsid w:val="00D055B0"/>
    <w:rsid w:val="00D21D8C"/>
    <w:rsid w:val="00D262B4"/>
    <w:rsid w:val="00D27AEB"/>
    <w:rsid w:val="00D65D5C"/>
    <w:rsid w:val="00D74511"/>
    <w:rsid w:val="00DC0DA3"/>
    <w:rsid w:val="00DC2E1D"/>
    <w:rsid w:val="00DF0389"/>
    <w:rsid w:val="00DF5C4C"/>
    <w:rsid w:val="00E35837"/>
    <w:rsid w:val="00E86509"/>
    <w:rsid w:val="00E9376C"/>
    <w:rsid w:val="00E9584D"/>
    <w:rsid w:val="00EA4F6C"/>
    <w:rsid w:val="00EB3828"/>
    <w:rsid w:val="00ED4847"/>
    <w:rsid w:val="00F36BEF"/>
    <w:rsid w:val="00F8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C7FF"/>
  <w15:chartTrackingRefBased/>
  <w15:docId w15:val="{55C3ADAB-54DA-4B8C-8152-7A5F2466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836E6"/>
    <w:rPr>
      <w:color w:val="0000FF"/>
      <w:u w:val="single"/>
    </w:rPr>
  </w:style>
  <w:style w:type="paragraph" w:styleId="NoSpacing">
    <w:name w:val="No Spacing"/>
    <w:basedOn w:val="Normal"/>
    <w:uiPriority w:val="1"/>
    <w:qFormat/>
    <w:rsid w:val="00F836E6"/>
    <w:rPr>
      <w:rFonts w:ascii="Calibri" w:hAnsi="Calibri" w:cs="Calibri"/>
    </w:rPr>
  </w:style>
  <w:style w:type="paragraph" w:styleId="Header">
    <w:name w:val="header"/>
    <w:basedOn w:val="Normal"/>
    <w:link w:val="HeaderChar"/>
    <w:uiPriority w:val="99"/>
    <w:unhideWhenUsed/>
    <w:rsid w:val="00931F6A"/>
    <w:pPr>
      <w:tabs>
        <w:tab w:val="center" w:pos="4680"/>
        <w:tab w:val="right" w:pos="9360"/>
      </w:tabs>
    </w:pPr>
  </w:style>
  <w:style w:type="character" w:customStyle="1" w:styleId="HeaderChar">
    <w:name w:val="Header Char"/>
    <w:basedOn w:val="DefaultParagraphFont"/>
    <w:link w:val="Header"/>
    <w:uiPriority w:val="99"/>
    <w:rsid w:val="00931F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F6A"/>
    <w:pPr>
      <w:tabs>
        <w:tab w:val="center" w:pos="4680"/>
        <w:tab w:val="right" w:pos="9360"/>
      </w:tabs>
    </w:pPr>
  </w:style>
  <w:style w:type="character" w:customStyle="1" w:styleId="FooterChar">
    <w:name w:val="Footer Char"/>
    <w:basedOn w:val="DefaultParagraphFont"/>
    <w:link w:val="Footer"/>
    <w:uiPriority w:val="99"/>
    <w:rsid w:val="00931F6A"/>
    <w:rPr>
      <w:rFonts w:ascii="Times New Roman" w:eastAsia="Times New Roman" w:hAnsi="Times New Roman" w:cs="Times New Roman"/>
      <w:sz w:val="24"/>
      <w:szCs w:val="24"/>
    </w:rPr>
  </w:style>
  <w:style w:type="paragraph" w:styleId="ListParagraph">
    <w:name w:val="List Paragraph"/>
    <w:basedOn w:val="Normal"/>
    <w:uiPriority w:val="34"/>
    <w:qFormat/>
    <w:rsid w:val="00C231FD"/>
    <w:pPr>
      <w:ind w:left="720"/>
      <w:contextualSpacing/>
    </w:pPr>
  </w:style>
  <w:style w:type="character" w:styleId="UnresolvedMention">
    <w:name w:val="Unresolved Mention"/>
    <w:basedOn w:val="DefaultParagraphFont"/>
    <w:uiPriority w:val="99"/>
    <w:semiHidden/>
    <w:unhideWhenUsed/>
    <w:rsid w:val="00885F17"/>
    <w:rPr>
      <w:color w:val="605E5C"/>
      <w:shd w:val="clear" w:color="auto" w:fill="E1DFDD"/>
    </w:rPr>
  </w:style>
  <w:style w:type="character" w:customStyle="1" w:styleId="office-street-address">
    <w:name w:val="office-street-address"/>
    <w:basedOn w:val="DefaultParagraphFont"/>
    <w:rsid w:val="00194C03"/>
  </w:style>
  <w:style w:type="character" w:customStyle="1" w:styleId="office-locality">
    <w:name w:val="office-locality"/>
    <w:basedOn w:val="DefaultParagraphFont"/>
    <w:rsid w:val="00194C03"/>
  </w:style>
  <w:style w:type="character" w:customStyle="1" w:styleId="office-region">
    <w:name w:val="office-region"/>
    <w:basedOn w:val="DefaultParagraphFont"/>
    <w:rsid w:val="00194C03"/>
  </w:style>
  <w:style w:type="character" w:customStyle="1" w:styleId="office-postal-code">
    <w:name w:val="office-postal-code"/>
    <w:basedOn w:val="DefaultParagraphFont"/>
    <w:rsid w:val="0019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0582">
      <w:bodyDiv w:val="1"/>
      <w:marLeft w:val="0"/>
      <w:marRight w:val="0"/>
      <w:marTop w:val="0"/>
      <w:marBottom w:val="0"/>
      <w:divBdr>
        <w:top w:val="none" w:sz="0" w:space="0" w:color="auto"/>
        <w:left w:val="none" w:sz="0" w:space="0" w:color="auto"/>
        <w:bottom w:val="none" w:sz="0" w:space="0" w:color="auto"/>
        <w:right w:val="none" w:sz="0" w:space="0" w:color="auto"/>
      </w:divBdr>
    </w:div>
    <w:div w:id="1052387579">
      <w:bodyDiv w:val="1"/>
      <w:marLeft w:val="0"/>
      <w:marRight w:val="0"/>
      <w:marTop w:val="0"/>
      <w:marBottom w:val="0"/>
      <w:divBdr>
        <w:top w:val="none" w:sz="0" w:space="0" w:color="auto"/>
        <w:left w:val="none" w:sz="0" w:space="0" w:color="auto"/>
        <w:bottom w:val="none" w:sz="0" w:space="0" w:color="auto"/>
        <w:right w:val="none" w:sz="0" w:space="0" w:color="auto"/>
      </w:divBdr>
    </w:div>
    <w:div w:id="1765953427">
      <w:bodyDiv w:val="1"/>
      <w:marLeft w:val="0"/>
      <w:marRight w:val="0"/>
      <w:marTop w:val="0"/>
      <w:marBottom w:val="0"/>
      <w:divBdr>
        <w:top w:val="none" w:sz="0" w:space="0" w:color="auto"/>
        <w:left w:val="none" w:sz="0" w:space="0" w:color="auto"/>
        <w:bottom w:val="none" w:sz="0" w:space="0" w:color="auto"/>
        <w:right w:val="none" w:sz="0" w:space="0" w:color="auto"/>
      </w:divBdr>
    </w:div>
    <w:div w:id="18892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ORNEYS@SGGLAWFIR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Shivers</dc:creator>
  <cp:keywords/>
  <dc:description/>
  <cp:lastModifiedBy>Gregg Shivers</cp:lastModifiedBy>
  <cp:revision>1</cp:revision>
  <cp:lastPrinted>2019-07-24T16:07:00Z</cp:lastPrinted>
  <dcterms:created xsi:type="dcterms:W3CDTF">2019-07-03T15:28:00Z</dcterms:created>
  <dcterms:modified xsi:type="dcterms:W3CDTF">2019-07-24T16:08:00Z</dcterms:modified>
</cp:coreProperties>
</file>